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3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4"/>
        <w:gridCol w:w="103"/>
        <w:gridCol w:w="31"/>
        <w:gridCol w:w="948"/>
        <w:gridCol w:w="654"/>
        <w:gridCol w:w="47"/>
        <w:gridCol w:w="49"/>
        <w:gridCol w:w="1285"/>
        <w:gridCol w:w="202"/>
        <w:gridCol w:w="236"/>
        <w:gridCol w:w="92"/>
        <w:gridCol w:w="670"/>
        <w:gridCol w:w="62"/>
        <w:gridCol w:w="12"/>
        <w:gridCol w:w="162"/>
        <w:gridCol w:w="410"/>
        <w:gridCol w:w="78"/>
        <w:gridCol w:w="194"/>
        <w:gridCol w:w="785"/>
        <w:gridCol w:w="14"/>
        <w:gridCol w:w="184"/>
        <w:gridCol w:w="448"/>
        <w:gridCol w:w="651"/>
        <w:gridCol w:w="622"/>
        <w:gridCol w:w="79"/>
        <w:gridCol w:w="53"/>
        <w:gridCol w:w="92"/>
        <w:gridCol w:w="12"/>
        <w:gridCol w:w="144"/>
        <w:gridCol w:w="128"/>
        <w:gridCol w:w="65"/>
        <w:gridCol w:w="43"/>
        <w:gridCol w:w="380"/>
        <w:gridCol w:w="257"/>
        <w:gridCol w:w="589"/>
        <w:gridCol w:w="146"/>
        <w:gridCol w:w="45"/>
        <w:gridCol w:w="6"/>
        <w:gridCol w:w="8"/>
        <w:gridCol w:w="92"/>
        <w:gridCol w:w="96"/>
        <w:gridCol w:w="33"/>
        <w:gridCol w:w="8"/>
        <w:gridCol w:w="65"/>
        <w:gridCol w:w="9"/>
        <w:gridCol w:w="130"/>
        <w:gridCol w:w="120"/>
        <w:gridCol w:w="104"/>
      </w:tblGrid>
      <w:tr>
        <w:trPr>
          <w:trHeight w:val="315" w:hRule="atLeast"/>
        </w:trPr>
        <w:tc>
          <w:tcPr>
            <w:tcW w:w="10211" w:type="dxa"/>
            <w:gridSpan w:val="3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СЧЕТ-ДОГОВОР от               № И-77-</w:t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" w:hRule="exact"/>
        </w:trPr>
        <w:tc>
          <w:tcPr>
            <w:tcW w:w="20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8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0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09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796" w:hRule="atLeast"/>
        </w:trPr>
        <w:tc>
          <w:tcPr>
            <w:tcW w:w="2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809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Акционерное общество  «Россети Научно-технический центр» (АО «Россети Научно-технический центр»), ИНН 7728589190, КПП 772401001, 115201, г. Москва, Каширское ш., д.22, корп.3, тел.: (495) 727 1909</w:t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Платежные реквизиты Поставщика</w:t>
            </w:r>
          </w:p>
        </w:tc>
        <w:tc>
          <w:tcPr>
            <w:tcW w:w="809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Получатель АО «Россети Научно-технический центр», р/счет 40702810638120109564 в ПАО Сбербанк России, г. Москва, к/счет 301 018 1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04 000 000 002 25 БИК 044525225</w:t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2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809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2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809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798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7983"/>
            </w:tblGrid>
            <w:tr>
              <w:trPr>
                <w:trHeight w:val="214" w:hRule="atLeast"/>
              </w:trPr>
              <w:tc>
                <w:tcPr>
                  <w:tcW w:w="7983" w:type="dxa"/>
                  <w:tcBorders/>
                </w:tcPr>
                <w:p>
                  <w:pPr>
                    <w:pStyle w:val="Normal"/>
                    <w:widowControl/>
                    <w:spacing w:lineRule="auto" w:line="259" w:before="0" w:after="160"/>
                    <w:ind w:hanging="0" w:left="0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20"/>
                      <w:szCs w:val="20"/>
                      <w:lang w:val="ru-RU" w:eastAsia="ru-RU" w:bidi="ar-SA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" w:hRule="exact"/>
        </w:trPr>
        <w:tc>
          <w:tcPr>
            <w:tcW w:w="202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8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80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09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38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824" w:type="dxa"/>
            <w:gridSpan w:val="3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Настоящий Счет-договор является офертой. Предметом настоящего Счета-договора является поставка указанной в нем периодической печатной продукции (далее – «продукция»)</w:t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Оплата настоящего Счета-договора означает согласие Покупателя с условиями поставки и оплаты поставленной продукции.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52" w:type="dxa"/>
            <w:gridSpan w:val="3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Цена Счета- договора включает стоимость продукции и ее доставки Покупателю организацией, оказывающей услуги по доставке (Почта России).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Оплата Счета-договора третьими лицами, а также неполная (частичная) оплата Счета-договора не допускается.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Поставщик вправе не приступать к отправке продукции до зачисления оплаты на его расчетный счет.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Поставка оплаченной Покупателем продукции осуществляется по мере выхода в свет очередного номера продукции.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Поставка оплаченной Покупателем продукции производится путем отправления продукции Почтой России по адресу, указанному Покупателем.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 собственности на продукцию переходит к Покупателю с момента получения продукции, а риск случайной гибели переходит к Покупателю с момента передачи продукции Поставщиком организации, осуществляющей доставку продукции (Почта России).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Поставщик обязан передать очередной номер продукции в отделение связи  Почты России для доставки Покупателю в течение 3 (Трех) рабочих дней с момента его  выхода в свет.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Поставщик обязан предоставить Покупателю накладную ТОРГ-12 и  счет-фактуру, оформленные в соответствии с действующим законодательством в срок до конца действия счета-договора.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Подписание Покупателем или его уполномоченным представителем накладной ТОРГ-12 означает согласие Покупателя с комплектностью и надлежащим качеством продукции.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График выхода номеров продукции определяется Поставщиком.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1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25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852" w:type="dxa"/>
            <w:gridSpan w:val="3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Настоящий Счет-договор составлен на 1 (одной) странице.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Цена за единицу с НДС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Сумма с НДС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Журнал «Руководящие материалы по проектированию и эксплуатации электрических сетей» (РУМ),  выпуски № 1-4/2025 (включая pdf-версии)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5 160,00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20 640,00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99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20 640,00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535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НДС 20%: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3 440,00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535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20 640,00</w:t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9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280" w:type="dxa"/>
            <w:gridSpan w:val="4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Всего наименований 1, на сумму 20 640,00 рублей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39" w:type="dxa"/>
            <w:gridSpan w:val="2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К оплате:  Двадцать тысяч шестьсот сорок рублей 00 копеек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3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1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78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034" w:type="dxa"/>
            <w:gridSpan w:val="1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Заместитель генерального директора-</w:t>
            </w:r>
          </w:p>
        </w:tc>
        <w:tc>
          <w:tcPr>
            <w:tcW w:w="128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7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97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034" w:type="dxa"/>
            <w:gridSpan w:val="1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128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5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15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Ю.А. Кузнецова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f75c3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db0ae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LibreOffice/7.6.6.3$Linux_X86_64 LibreOffice_project/60$Build-3</Application>
  <AppVersion>15.0000</AppVersion>
  <Pages>1</Pages>
  <Words>345</Words>
  <Characters>2325</Characters>
  <CharactersWithSpaces>2638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2024-01-31T06:18:00Z</dcterms:created>
  <dc:creator>Морозова Наталья Александровна</dc:creator>
  <dc:description/>
  <dc:language>ru-RU</dc:language>
  <cp:lastModifiedBy/>
  <cp:lastPrinted>2024-12-10T09:20:47Z</cp:lastPrinted>
  <dcterms:modified xsi:type="dcterms:W3CDTF">2024-12-10T09:35:30Z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