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89DC74" w14:textId="77777777" w:rsidR="00664687" w:rsidRDefault="00D91DF8">
      <w:pPr>
        <w:spacing w:after="0" w:line="259" w:lineRule="auto"/>
        <w:ind w:left="0" w:right="50" w:firstLine="0"/>
        <w:jc w:val="center"/>
      </w:pPr>
      <w:r>
        <w:rPr>
          <w:b/>
          <w:sz w:val="23"/>
        </w:rPr>
        <w:t>СЧЕТ - ДОГОВОР от ___________№ ___________</w:t>
      </w:r>
    </w:p>
    <w:tbl>
      <w:tblPr>
        <w:tblStyle w:val="TableGrid"/>
        <w:tblW w:w="10140" w:type="dxa"/>
        <w:tblInd w:w="-91" w:type="dxa"/>
        <w:tblCellMar>
          <w:top w:w="56" w:type="dxa"/>
          <w:left w:w="3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51"/>
        <w:gridCol w:w="8589"/>
      </w:tblGrid>
      <w:tr w:rsidR="00664687" w14:paraId="5D249240" w14:textId="77777777">
        <w:trPr>
          <w:trHeight w:val="725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DB5278" w14:textId="77777777" w:rsidR="00664687" w:rsidRDefault="00D91D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Поставщик</w:t>
            </w:r>
          </w:p>
        </w:tc>
        <w:tc>
          <w:tcPr>
            <w:tcW w:w="8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770AE" w14:textId="77777777" w:rsidR="00664687" w:rsidRDefault="00D91DF8">
            <w:pPr>
              <w:spacing w:after="0" w:line="261" w:lineRule="auto"/>
              <w:ind w:left="0" w:firstLine="0"/>
              <w:jc w:val="left"/>
            </w:pPr>
            <w:r>
              <w:rPr>
                <w:b/>
              </w:rPr>
              <w:t xml:space="preserve">АО «Научно-технический центр Федеральной сетевой компании Единой энергетической системы» (АО </w:t>
            </w:r>
            <w:bookmarkStart w:id="0" w:name="_GoBack"/>
            <w:bookmarkEnd w:id="0"/>
            <w:r>
              <w:rPr>
                <w:b/>
              </w:rPr>
              <w:t xml:space="preserve">«НТЦ ФСК ЕЭС»), ИНН 7728589190, КПП 772401001, 115201, г. Москва, </w:t>
            </w:r>
          </w:p>
          <w:p w14:paraId="44AA87B2" w14:textId="77777777" w:rsidR="00664687" w:rsidRDefault="00D91D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Каширское ш., д.22, корп.3, тел.: (495) 727 1909</w:t>
            </w:r>
          </w:p>
        </w:tc>
      </w:tr>
      <w:tr w:rsidR="00664687" w14:paraId="2CA269B5" w14:textId="77777777">
        <w:trPr>
          <w:trHeight w:val="737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0B923E" w14:textId="77777777" w:rsidR="00664687" w:rsidRDefault="00D91D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Платежные реквизиты </w:t>
            </w:r>
            <w:proofErr w:type="spellStart"/>
            <w:r>
              <w:rPr>
                <w:b/>
              </w:rPr>
              <w:t>Поставщикая</w:t>
            </w:r>
            <w:proofErr w:type="spellEnd"/>
          </w:p>
        </w:tc>
        <w:tc>
          <w:tcPr>
            <w:tcW w:w="8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62B10" w14:textId="77777777" w:rsidR="00664687" w:rsidRDefault="00D91DF8">
            <w:pPr>
              <w:spacing w:after="2" w:line="259" w:lineRule="auto"/>
              <w:ind w:left="0" w:firstLine="0"/>
              <w:jc w:val="left"/>
            </w:pPr>
            <w:r>
              <w:rPr>
                <w:b/>
              </w:rPr>
              <w:t xml:space="preserve">Получатель АО </w:t>
            </w:r>
            <w:r>
              <w:rPr>
                <w:b/>
              </w:rPr>
              <w:t xml:space="preserve">«НТЦ ФСК ЕЭС» Р/счет 40702810638120109564 в ПАО Сбербанк России, г. </w:t>
            </w:r>
          </w:p>
          <w:p w14:paraId="53DEFD25" w14:textId="77777777" w:rsidR="00664687" w:rsidRDefault="00D91D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Москва</w:t>
            </w:r>
            <w:proofErr w:type="gramStart"/>
            <w:r>
              <w:rPr>
                <w:b/>
              </w:rPr>
              <w:t>, К</w:t>
            </w:r>
            <w:proofErr w:type="gramEnd"/>
            <w:r>
              <w:rPr>
                <w:b/>
              </w:rPr>
              <w:t xml:space="preserve">/счет 301 018 104 000 000 002 25 БИК 044525225 </w:t>
            </w:r>
          </w:p>
        </w:tc>
      </w:tr>
      <w:tr w:rsidR="00664687" w14:paraId="1EF3AD4C" w14:textId="77777777">
        <w:trPr>
          <w:trHeight w:val="737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E027E" w14:textId="77777777" w:rsidR="00664687" w:rsidRDefault="00D91D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Покупатель</w:t>
            </w:r>
          </w:p>
        </w:tc>
        <w:tc>
          <w:tcPr>
            <w:tcW w:w="8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728F64" w14:textId="77777777" w:rsidR="00664687" w:rsidRDefault="00664687">
            <w:pPr>
              <w:spacing w:after="160" w:line="259" w:lineRule="auto"/>
              <w:ind w:left="0" w:firstLine="0"/>
              <w:jc w:val="left"/>
            </w:pPr>
          </w:p>
        </w:tc>
      </w:tr>
      <w:tr w:rsidR="00664687" w14:paraId="6DA63602" w14:textId="77777777">
        <w:trPr>
          <w:trHeight w:val="764"/>
        </w:trPr>
        <w:tc>
          <w:tcPr>
            <w:tcW w:w="1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BF868" w14:textId="77777777" w:rsidR="00664687" w:rsidRDefault="00D91D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Адрес доставки</w:t>
            </w:r>
          </w:p>
        </w:tc>
        <w:tc>
          <w:tcPr>
            <w:tcW w:w="8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855F4F" w14:textId="77777777" w:rsidR="00664687" w:rsidRDefault="00664687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1C72E28A" w14:textId="77777777" w:rsidR="00664687" w:rsidRDefault="00D91DF8">
      <w:pPr>
        <w:numPr>
          <w:ilvl w:val="0"/>
          <w:numId w:val="1"/>
        </w:numPr>
        <w:spacing w:after="46"/>
        <w:ind w:left="301" w:hanging="218"/>
      </w:pPr>
      <w:r>
        <w:t>Настоящий Счет-договор является офертой. Предметом настоящего Счета-договора является поставка указанной в нем периодической печатной продукции (далее - "продукция")</w:t>
      </w:r>
    </w:p>
    <w:p w14:paraId="7E698CB0" w14:textId="77777777" w:rsidR="00664687" w:rsidRDefault="00D91DF8">
      <w:pPr>
        <w:numPr>
          <w:ilvl w:val="0"/>
          <w:numId w:val="1"/>
        </w:numPr>
        <w:spacing w:after="30"/>
        <w:ind w:left="301" w:hanging="218"/>
      </w:pPr>
      <w:r>
        <w:t>Оплата настоящего Счета-договора означает согласие Покупателя с условиями поставки и оплат</w:t>
      </w:r>
      <w:r>
        <w:t>ы поставленной продукции.</w:t>
      </w:r>
    </w:p>
    <w:p w14:paraId="324743DC" w14:textId="77777777" w:rsidR="00664687" w:rsidRDefault="00D91DF8">
      <w:pPr>
        <w:numPr>
          <w:ilvl w:val="0"/>
          <w:numId w:val="1"/>
        </w:numPr>
        <w:spacing w:after="37"/>
        <w:ind w:left="301" w:hanging="218"/>
      </w:pPr>
      <w:r>
        <w:t>Настоящий Счет-договор действителен в течение 60 (шестидесяти) банковских дней от даты его получения Покупателем. При отсутствии оплаты в указанный срок настоящий Счет-договор признается недействительным. 4. Цена Счета- договора в</w:t>
      </w:r>
      <w:r>
        <w:t>ключает стоимость продукции и ее доставки Покупателю организацией, оказывающей услуги по доставке (Почта России).</w:t>
      </w:r>
    </w:p>
    <w:p w14:paraId="73031594" w14:textId="77777777" w:rsidR="00664687" w:rsidRDefault="00D91DF8">
      <w:pPr>
        <w:numPr>
          <w:ilvl w:val="0"/>
          <w:numId w:val="2"/>
        </w:numPr>
        <w:spacing w:after="98"/>
        <w:ind w:hanging="317"/>
      </w:pPr>
      <w:r>
        <w:t>Оплата Счета-договора третьими лицами, а также неполная (частичная) оплата Счета-договора не допускается.</w:t>
      </w:r>
    </w:p>
    <w:p w14:paraId="585FB39E" w14:textId="77777777" w:rsidR="00664687" w:rsidRDefault="00D91DF8">
      <w:pPr>
        <w:numPr>
          <w:ilvl w:val="0"/>
          <w:numId w:val="2"/>
        </w:numPr>
        <w:ind w:hanging="317"/>
      </w:pPr>
      <w:r>
        <w:t>Поставщик вправе не приступать к отп</w:t>
      </w:r>
      <w:r>
        <w:t>равке продукции до зачисления оплаты на его расчетный счет.</w:t>
      </w:r>
    </w:p>
    <w:p w14:paraId="6A7AA11E" w14:textId="77777777" w:rsidR="00664687" w:rsidRDefault="00D91DF8">
      <w:pPr>
        <w:numPr>
          <w:ilvl w:val="0"/>
          <w:numId w:val="2"/>
        </w:numPr>
        <w:ind w:hanging="317"/>
      </w:pPr>
      <w:r>
        <w:t xml:space="preserve">Поставка оплаченной Покупателем продукции осуществляется по мере выхода в свет очередного номера </w:t>
      </w:r>
    </w:p>
    <w:p w14:paraId="7D83EB3D" w14:textId="77777777" w:rsidR="00664687" w:rsidRDefault="00D91DF8">
      <w:pPr>
        <w:numPr>
          <w:ilvl w:val="0"/>
          <w:numId w:val="2"/>
        </w:numPr>
        <w:spacing w:after="46"/>
        <w:ind w:hanging="317"/>
      </w:pPr>
      <w:r>
        <w:t>Поставка оплаченной Покупателем продукции производится путем отправления продукции Почтой России п</w:t>
      </w:r>
      <w:r>
        <w:t>о адресу, указанному Покупателем.</w:t>
      </w:r>
    </w:p>
    <w:p w14:paraId="48E48037" w14:textId="77777777" w:rsidR="00664687" w:rsidRDefault="00D91DF8">
      <w:pPr>
        <w:numPr>
          <w:ilvl w:val="0"/>
          <w:numId w:val="2"/>
        </w:numPr>
        <w:ind w:hanging="317"/>
      </w:pPr>
      <w:r>
        <w:t>Право собственности на продукцию переходит к Покупателю при передаче продукции Поставщиком организации, осуществляющей доставку продукции (Почта России).</w:t>
      </w:r>
    </w:p>
    <w:p w14:paraId="01179DF8" w14:textId="77777777" w:rsidR="00664687" w:rsidRDefault="00D91DF8">
      <w:pPr>
        <w:numPr>
          <w:ilvl w:val="0"/>
          <w:numId w:val="2"/>
        </w:numPr>
        <w:ind w:hanging="317"/>
      </w:pPr>
      <w:r>
        <w:t xml:space="preserve">Поставщик обязан передать очередной номер </w:t>
      </w:r>
      <w:proofErr w:type="spellStart"/>
      <w:r>
        <w:t>продукци</w:t>
      </w:r>
      <w:proofErr w:type="spellEnd"/>
      <w:r>
        <w:t xml:space="preserve"> в отделение связи</w:t>
      </w:r>
      <w:r>
        <w:t xml:space="preserve"> Почты России для доставки Покупателю в течение 3 (трех) рабочих дней с момента </w:t>
      </w:r>
      <w:proofErr w:type="gramStart"/>
      <w:r>
        <w:t>его  выхода</w:t>
      </w:r>
      <w:proofErr w:type="gramEnd"/>
      <w:r>
        <w:t xml:space="preserve"> в свет.</w:t>
      </w:r>
    </w:p>
    <w:p w14:paraId="0213DA5C" w14:textId="77777777" w:rsidR="00664687" w:rsidRDefault="00D91DF8">
      <w:pPr>
        <w:numPr>
          <w:ilvl w:val="0"/>
          <w:numId w:val="2"/>
        </w:numPr>
        <w:spacing w:after="4"/>
        <w:ind w:hanging="317"/>
      </w:pPr>
      <w:r>
        <w:t>Поставщик обязан предоставить Покупателю накладную ТОРГ-12 и счет-фактуру, оформленные в соответствии с действующим законодательством.</w:t>
      </w:r>
    </w:p>
    <w:p w14:paraId="4EACB5CB" w14:textId="77777777" w:rsidR="00664687" w:rsidRDefault="00D91DF8">
      <w:pPr>
        <w:numPr>
          <w:ilvl w:val="0"/>
          <w:numId w:val="2"/>
        </w:numPr>
        <w:ind w:hanging="317"/>
      </w:pPr>
      <w:r>
        <w:t>Подписание Покупателем или его уполномоченным представителем накладной ТОРГ-12 означает согласие Покупателя с комплектностью и надлежащим качеством продукции.</w:t>
      </w:r>
    </w:p>
    <w:p w14:paraId="52C6FED4" w14:textId="77777777" w:rsidR="00664687" w:rsidRDefault="00D91DF8">
      <w:pPr>
        <w:numPr>
          <w:ilvl w:val="0"/>
          <w:numId w:val="2"/>
        </w:numPr>
        <w:ind w:hanging="317"/>
      </w:pPr>
      <w:r>
        <w:t xml:space="preserve">График выхода номеров продукции определяется Поставщиком. </w:t>
      </w:r>
    </w:p>
    <w:p w14:paraId="372AE096" w14:textId="77777777" w:rsidR="00664687" w:rsidRDefault="00D91DF8">
      <w:pPr>
        <w:numPr>
          <w:ilvl w:val="0"/>
          <w:numId w:val="2"/>
        </w:numPr>
        <w:spacing w:after="0"/>
        <w:ind w:hanging="317"/>
      </w:pPr>
      <w:r>
        <w:t xml:space="preserve">Настоящий Счет-договор составлен на 1 </w:t>
      </w:r>
      <w:r>
        <w:t>(одной) странице.</w:t>
      </w:r>
    </w:p>
    <w:tbl>
      <w:tblPr>
        <w:tblStyle w:val="TableGrid"/>
        <w:tblW w:w="10140" w:type="dxa"/>
        <w:tblInd w:w="-91" w:type="dxa"/>
        <w:tblCellMar>
          <w:top w:w="12" w:type="dxa"/>
          <w:left w:w="36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833"/>
        <w:gridCol w:w="1522"/>
        <w:gridCol w:w="1537"/>
        <w:gridCol w:w="2499"/>
      </w:tblGrid>
      <w:tr w:rsidR="00664687" w14:paraId="298E8543" w14:textId="77777777">
        <w:trPr>
          <w:trHeight w:val="408"/>
        </w:trPr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F69E9B" w14:textId="77777777" w:rsidR="00664687" w:rsidRDefault="00D91DF8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>Наименование продукции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2F580E" w14:textId="77777777" w:rsidR="00664687" w:rsidRDefault="00D91DF8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>Ед.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51F053" w14:textId="77777777" w:rsidR="00664687" w:rsidRDefault="00D91DF8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>Количество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7D6577" w14:textId="77777777" w:rsidR="00664687" w:rsidRDefault="00D91DF8">
            <w:pPr>
              <w:spacing w:after="0" w:line="259" w:lineRule="auto"/>
              <w:ind w:left="0" w:firstLine="0"/>
              <w:jc w:val="center"/>
            </w:pPr>
            <w:r>
              <w:rPr>
                <w:b/>
              </w:rPr>
              <w:t>Цена за единицу с НДС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A3A61" w14:textId="77777777" w:rsidR="00664687" w:rsidRDefault="00D91DF8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>Сумма с НДС</w:t>
            </w:r>
          </w:p>
        </w:tc>
      </w:tr>
      <w:tr w:rsidR="00664687" w14:paraId="4D6F855C" w14:textId="77777777">
        <w:trPr>
          <w:trHeight w:val="1094"/>
        </w:trPr>
        <w:tc>
          <w:tcPr>
            <w:tcW w:w="3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9B3614" w14:textId="77777777" w:rsidR="00664687" w:rsidRDefault="00D91DF8">
            <w:pPr>
              <w:spacing w:after="0" w:line="259" w:lineRule="auto"/>
              <w:ind w:left="0" w:firstLine="0"/>
              <w:jc w:val="left"/>
            </w:pPr>
            <w:r>
              <w:t>Журнал "Руководящие материалы по проектированию и эксплуатации электрических сетей" (РУМ), Один комплект (6 выпусков) за 2020 год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C7675D4" w14:textId="77777777" w:rsidR="00664687" w:rsidRDefault="00D91DF8">
            <w:pPr>
              <w:spacing w:after="0" w:line="259" w:lineRule="auto"/>
              <w:ind w:left="0" w:right="16" w:firstLine="0"/>
              <w:jc w:val="center"/>
            </w:pPr>
            <w:r>
              <w:t>шт.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933AAF" w14:textId="77777777" w:rsidR="00664687" w:rsidRDefault="00D91DF8">
            <w:pPr>
              <w:spacing w:after="0" w:line="259" w:lineRule="auto"/>
              <w:ind w:left="0" w:right="20" w:firstLine="0"/>
              <w:jc w:val="center"/>
            </w:pPr>
            <w:r>
              <w:t>6</w:t>
            </w:r>
          </w:p>
        </w:tc>
        <w:tc>
          <w:tcPr>
            <w:tcW w:w="1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3EF803" w14:textId="77777777" w:rsidR="00664687" w:rsidRDefault="00D91DF8">
            <w:pPr>
              <w:spacing w:after="0" w:line="259" w:lineRule="auto"/>
              <w:ind w:left="0" w:right="39" w:firstLine="0"/>
              <w:jc w:val="right"/>
            </w:pPr>
            <w:r>
              <w:t>5160,00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BD338D" w14:textId="77777777" w:rsidR="00664687" w:rsidRDefault="00D91DF8">
            <w:pPr>
              <w:spacing w:after="0" w:line="259" w:lineRule="auto"/>
              <w:ind w:left="0" w:right="39" w:firstLine="0"/>
              <w:jc w:val="right"/>
            </w:pPr>
            <w:r>
              <w:t>30960,00</w:t>
            </w:r>
          </w:p>
        </w:tc>
      </w:tr>
      <w:tr w:rsidR="00664687" w14:paraId="11BCDFCC" w14:textId="77777777">
        <w:trPr>
          <w:trHeight w:val="223"/>
        </w:trPr>
        <w:tc>
          <w:tcPr>
            <w:tcW w:w="3750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A5BEBCB" w14:textId="77777777" w:rsidR="00664687" w:rsidRDefault="006646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4371AEA0" w14:textId="77777777" w:rsidR="00664687" w:rsidRDefault="006646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22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7B450ED5" w14:textId="77777777" w:rsidR="00664687" w:rsidRDefault="006646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37" w:type="dxa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14:paraId="2356F200" w14:textId="77777777" w:rsidR="00664687" w:rsidRDefault="00D91D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Итого:</w:t>
            </w:r>
          </w:p>
          <w:p w14:paraId="598E9DC6" w14:textId="77777777" w:rsidR="00664687" w:rsidRDefault="00D91D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НДС 20%:</w:t>
            </w:r>
          </w:p>
          <w:p w14:paraId="4F47A279" w14:textId="77777777" w:rsidR="00664687" w:rsidRDefault="00D91DF8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Всего к оплате:</w:t>
            </w: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0EB3B" w14:textId="77777777" w:rsidR="00664687" w:rsidRDefault="00D91DF8">
            <w:pPr>
              <w:spacing w:after="0" w:line="259" w:lineRule="auto"/>
              <w:ind w:left="0" w:right="39" w:firstLine="0"/>
              <w:jc w:val="right"/>
            </w:pPr>
            <w:r>
              <w:rPr>
                <w:b/>
              </w:rPr>
              <w:t>30960,00</w:t>
            </w:r>
          </w:p>
        </w:tc>
      </w:tr>
      <w:tr w:rsidR="00664687" w14:paraId="2F6EDB26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5E252C7" w14:textId="77777777" w:rsidR="00664687" w:rsidRDefault="006646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68E6294" w14:textId="77777777" w:rsidR="00664687" w:rsidRDefault="006646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3F6889C7" w14:textId="77777777" w:rsidR="00664687" w:rsidRDefault="006646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87A721C" w14:textId="77777777" w:rsidR="00664687" w:rsidRDefault="006646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85557" w14:textId="77777777" w:rsidR="00664687" w:rsidRDefault="00D91DF8">
            <w:pPr>
              <w:spacing w:after="0" w:line="259" w:lineRule="auto"/>
              <w:ind w:left="0" w:right="39" w:firstLine="0"/>
              <w:jc w:val="right"/>
            </w:pPr>
            <w:r>
              <w:rPr>
                <w:b/>
              </w:rPr>
              <w:t>5160,00</w:t>
            </w:r>
          </w:p>
        </w:tc>
      </w:tr>
      <w:tr w:rsidR="00664687" w14:paraId="72D6CBFD" w14:textId="77777777">
        <w:trPr>
          <w:trHeight w:val="22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ADA140D" w14:textId="77777777" w:rsidR="00664687" w:rsidRDefault="006646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B4008FF" w14:textId="77777777" w:rsidR="00664687" w:rsidRDefault="006646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52A5E30C" w14:textId="77777777" w:rsidR="00664687" w:rsidRDefault="006646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410416FB" w14:textId="77777777" w:rsidR="00664687" w:rsidRDefault="0066468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F269EF" w14:textId="77777777" w:rsidR="00664687" w:rsidRDefault="00D91DF8">
            <w:pPr>
              <w:spacing w:after="0" w:line="259" w:lineRule="auto"/>
              <w:ind w:left="0" w:right="39" w:firstLine="0"/>
              <w:jc w:val="right"/>
            </w:pPr>
            <w:r>
              <w:rPr>
                <w:b/>
              </w:rPr>
              <w:t>30960,00</w:t>
            </w:r>
          </w:p>
        </w:tc>
      </w:tr>
    </w:tbl>
    <w:p w14:paraId="355CA4C5" w14:textId="77777777" w:rsidR="00664687" w:rsidRDefault="00D91DF8">
      <w:pPr>
        <w:spacing w:after="208" w:line="265" w:lineRule="auto"/>
        <w:ind w:left="312"/>
        <w:jc w:val="left"/>
      </w:pPr>
      <w:r>
        <w:rPr>
          <w:b/>
        </w:rPr>
        <w:t>Всего наименований 1, на сумму 30 960,00 рублей</w:t>
      </w:r>
    </w:p>
    <w:p w14:paraId="3E29D6C9" w14:textId="77777777" w:rsidR="00664687" w:rsidRDefault="00D91DF8">
      <w:pPr>
        <w:spacing w:after="319" w:line="265" w:lineRule="auto"/>
        <w:ind w:left="312"/>
        <w:jc w:val="left"/>
      </w:pPr>
      <w:r>
        <w:rPr>
          <w:b/>
        </w:rPr>
        <w:t xml:space="preserve">К </w:t>
      </w:r>
      <w:proofErr w:type="gramStart"/>
      <w:r>
        <w:rPr>
          <w:b/>
        </w:rPr>
        <w:t>оплате:  Тридцать</w:t>
      </w:r>
      <w:proofErr w:type="gramEnd"/>
      <w:r>
        <w:rPr>
          <w:b/>
        </w:rPr>
        <w:t xml:space="preserve"> тысяч девятьсот шестьдесят рублей 00 копеек </w:t>
      </w:r>
    </w:p>
    <w:p w14:paraId="66219FDB" w14:textId="77777777" w:rsidR="00664687" w:rsidRDefault="00D91DF8">
      <w:pPr>
        <w:spacing w:after="0" w:line="265" w:lineRule="auto"/>
        <w:ind w:left="312"/>
        <w:jc w:val="left"/>
      </w:pPr>
      <w:r>
        <w:rPr>
          <w:b/>
        </w:rPr>
        <w:t>Заместитель генерального директора</w:t>
      </w:r>
    </w:p>
    <w:p w14:paraId="32FE6F4C" w14:textId="77777777" w:rsidR="00664687" w:rsidRDefault="00D91DF8">
      <w:pPr>
        <w:spacing w:after="0" w:line="265" w:lineRule="auto"/>
        <w:ind w:left="312"/>
        <w:jc w:val="left"/>
      </w:pPr>
      <w:r>
        <w:rPr>
          <w:b/>
        </w:rPr>
        <w:t xml:space="preserve">по </w:t>
      </w:r>
      <w:proofErr w:type="spellStart"/>
      <w:r>
        <w:rPr>
          <w:b/>
        </w:rPr>
        <w:t>эксплуатацииВ.В</w:t>
      </w:r>
      <w:proofErr w:type="spellEnd"/>
      <w:r>
        <w:rPr>
          <w:b/>
        </w:rPr>
        <w:t>. Бойков</w:t>
      </w:r>
    </w:p>
    <w:p w14:paraId="66008F2C" w14:textId="77777777" w:rsidR="00664687" w:rsidRDefault="00D91DF8">
      <w:pPr>
        <w:spacing w:after="0" w:line="259" w:lineRule="auto"/>
        <w:ind w:left="6013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E817FA6" wp14:editId="090AD607">
                <wp:extent cx="977189" cy="12192"/>
                <wp:effectExtent l="0" t="0" r="0" b="0"/>
                <wp:docPr id="1827" name="Group 18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89" cy="12192"/>
                          <a:chOff x="0" y="0"/>
                          <a:chExt cx="977189" cy="12192"/>
                        </a:xfrm>
                      </wpg:grpSpPr>
                      <wps:wsp>
                        <wps:cNvPr id="2155" name="Shape 2155"/>
                        <wps:cNvSpPr/>
                        <wps:spPr>
                          <a:xfrm>
                            <a:off x="0" y="0"/>
                            <a:ext cx="97718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7189" h="12192">
                                <a:moveTo>
                                  <a:pt x="0" y="0"/>
                                </a:moveTo>
                                <a:lnTo>
                                  <a:pt x="977189" y="0"/>
                                </a:lnTo>
                                <a:lnTo>
                                  <a:pt x="97718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27" style="width:76.944pt;height:0.960022pt;mso-position-horizontal-relative:char;mso-position-vertical-relative:line" coordsize="9771,121">
                <v:shape id="Shape 2156" style="position:absolute;width:9771;height:121;left:0;top:0;" coordsize="977189,12192" path="m0,0l977189,0l977189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sectPr w:rsidR="00664687">
      <w:pgSz w:w="11904" w:h="16834"/>
      <w:pgMar w:top="982" w:right="647" w:bottom="1440" w:left="12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6EBB"/>
    <w:multiLevelType w:val="hybridMultilevel"/>
    <w:tmpl w:val="762A9B54"/>
    <w:lvl w:ilvl="0" w:tplc="8964298E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160BDD2">
      <w:start w:val="1"/>
      <w:numFmt w:val="lowerLetter"/>
      <w:lvlText w:val="%2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D5A31A2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A6CACE4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2E5CE7DE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9F2CF2E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458E76E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8DC9222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BE881DA8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765482"/>
    <w:multiLevelType w:val="hybridMultilevel"/>
    <w:tmpl w:val="ABBE37AA"/>
    <w:lvl w:ilvl="0" w:tplc="CDB2A734">
      <w:start w:val="5"/>
      <w:numFmt w:val="decimal"/>
      <w:lvlText w:val="%1."/>
      <w:lvlJc w:val="left"/>
      <w:pPr>
        <w:ind w:left="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1B70E280">
      <w:start w:val="1"/>
      <w:numFmt w:val="lowerLetter"/>
      <w:lvlText w:val="%2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424FC54">
      <w:start w:val="1"/>
      <w:numFmt w:val="lowerRoman"/>
      <w:lvlText w:val="%3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EC6C92EE">
      <w:start w:val="1"/>
      <w:numFmt w:val="decimal"/>
      <w:lvlText w:val="%4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6CE9B30">
      <w:start w:val="1"/>
      <w:numFmt w:val="lowerLetter"/>
      <w:lvlText w:val="%5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8E4099C">
      <w:start w:val="1"/>
      <w:numFmt w:val="lowerRoman"/>
      <w:lvlText w:val="%6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0ECBF14">
      <w:start w:val="1"/>
      <w:numFmt w:val="decimal"/>
      <w:lvlText w:val="%7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ABC9F1A">
      <w:start w:val="1"/>
      <w:numFmt w:val="lowerLetter"/>
      <w:lvlText w:val="%8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181A0748">
      <w:start w:val="1"/>
      <w:numFmt w:val="lowerRoman"/>
      <w:lvlText w:val="%9"/>
      <w:lvlJc w:val="left"/>
      <w:pPr>
        <w:ind w:left="6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687"/>
    <w:rsid w:val="00664687"/>
    <w:rsid w:val="00D9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A3450"/>
  <w15:docId w15:val="{F2EA2BBA-1845-4CA0-8264-76AE1B7A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1" w:line="264" w:lineRule="auto"/>
      <w:ind w:left="108" w:hanging="10"/>
      <w:jc w:val="both"/>
    </w:pPr>
    <w:rPr>
      <w:rFonts w:ascii="Times New Roman" w:eastAsia="Times New Roman" w:hAnsi="Times New Roman" w:cs="Times New Roman"/>
      <w:color w:val="000000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2324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Орлов</dc:creator>
  <cp:keywords/>
  <cp:lastModifiedBy>Анатолий Успенский</cp:lastModifiedBy>
  <cp:revision>2</cp:revision>
  <dcterms:created xsi:type="dcterms:W3CDTF">2019-11-07T18:08:00Z</dcterms:created>
  <dcterms:modified xsi:type="dcterms:W3CDTF">2019-11-07T18:08:00Z</dcterms:modified>
</cp:coreProperties>
</file>